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34" w:rsidRDefault="00BE5534" w:rsidP="00BE5534">
      <w:pPr>
        <w:autoSpaceDE w:val="0"/>
        <w:autoSpaceDN w:val="0"/>
        <w:adjustRightInd w:val="0"/>
        <w:spacing w:after="0" w:line="240" w:lineRule="auto"/>
        <w:jc w:val="center"/>
        <w:rPr>
          <w:rFonts w:ascii="Monotype Corsiva" w:hAnsi="Monotype Corsiva" w:cs="Times New Roman"/>
          <w:b/>
          <w:bCs/>
          <w:sz w:val="40"/>
          <w:szCs w:val="40"/>
        </w:rPr>
      </w:pPr>
      <w:r w:rsidRPr="0063344D">
        <w:rPr>
          <w:rFonts w:ascii="Monotype Corsiva" w:hAnsi="Monotype Corsiva" w:cs="Times New Roman"/>
          <w:b/>
          <w:bCs/>
          <w:sz w:val="40"/>
          <w:szCs w:val="40"/>
        </w:rPr>
        <w:t>Коррекционные игры</w:t>
      </w:r>
    </w:p>
    <w:p w:rsidR="0063344D" w:rsidRPr="0063344D" w:rsidRDefault="0063344D" w:rsidP="00BE5534">
      <w:pPr>
        <w:autoSpaceDE w:val="0"/>
        <w:autoSpaceDN w:val="0"/>
        <w:adjustRightInd w:val="0"/>
        <w:spacing w:after="0" w:line="240" w:lineRule="auto"/>
        <w:jc w:val="center"/>
        <w:rPr>
          <w:rFonts w:ascii="Monotype Corsiva" w:hAnsi="Monotype Corsiva" w:cs="Times New Roman"/>
          <w:b/>
          <w:bCs/>
          <w:sz w:val="40"/>
          <w:szCs w:val="40"/>
        </w:rPr>
      </w:pPr>
    </w:p>
    <w:p w:rsidR="00BE5534" w:rsidRPr="0063344D" w:rsidRDefault="00BE5534" w:rsidP="00BE5534">
      <w:pPr>
        <w:autoSpaceDE w:val="0"/>
        <w:autoSpaceDN w:val="0"/>
        <w:adjustRightInd w:val="0"/>
        <w:spacing w:after="0" w:line="240" w:lineRule="auto"/>
        <w:jc w:val="center"/>
        <w:rPr>
          <w:rFonts w:cs="Times New Roman"/>
          <w:b/>
          <w:bCs/>
          <w:sz w:val="28"/>
          <w:szCs w:val="28"/>
        </w:rPr>
      </w:pPr>
      <w:r w:rsidRPr="0063344D">
        <w:rPr>
          <w:rFonts w:cs="Times New Roman"/>
          <w:b/>
          <w:i/>
          <w:iCs/>
          <w:sz w:val="28"/>
          <w:szCs w:val="28"/>
        </w:rPr>
        <w:t>Для занятий с «особыми» детьми</w:t>
      </w:r>
      <w:r w:rsidR="0063344D" w:rsidRPr="0063344D">
        <w:rPr>
          <w:rFonts w:cs="Times New Roman"/>
          <w:b/>
          <w:i/>
          <w:iCs/>
          <w:sz w:val="28"/>
          <w:szCs w:val="28"/>
        </w:rPr>
        <w:t xml:space="preserve">. </w:t>
      </w:r>
      <w:r w:rsidRPr="0063344D">
        <w:rPr>
          <w:rFonts w:cs="Times New Roman"/>
          <w:b/>
          <w:i/>
          <w:iCs/>
          <w:sz w:val="28"/>
          <w:szCs w:val="28"/>
        </w:rPr>
        <w:t xml:space="preserve">Могут быть </w:t>
      </w:r>
      <w:proofErr w:type="gramStart"/>
      <w:r w:rsidRPr="0063344D">
        <w:rPr>
          <w:rFonts w:cs="Times New Roman"/>
          <w:b/>
          <w:i/>
          <w:iCs/>
          <w:sz w:val="28"/>
          <w:szCs w:val="28"/>
        </w:rPr>
        <w:t>использованы</w:t>
      </w:r>
      <w:proofErr w:type="gramEnd"/>
      <w:r w:rsidRPr="0063344D">
        <w:rPr>
          <w:rFonts w:cs="Times New Roman"/>
          <w:b/>
          <w:i/>
          <w:iCs/>
          <w:sz w:val="28"/>
          <w:szCs w:val="28"/>
        </w:rPr>
        <w:t xml:space="preserve"> как в индивидуальной, так и в групповой работе</w:t>
      </w:r>
    </w:p>
    <w:p w:rsidR="0063344D" w:rsidRDefault="0063344D" w:rsidP="00BE5534">
      <w:pPr>
        <w:autoSpaceDE w:val="0"/>
        <w:autoSpaceDN w:val="0"/>
        <w:adjustRightInd w:val="0"/>
        <w:spacing w:after="0" w:line="240" w:lineRule="auto"/>
        <w:jc w:val="both"/>
        <w:rPr>
          <w:rFonts w:cs="Times New Roman"/>
          <w:b/>
          <w:bCs/>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«Цветные двойники»</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Цели: </w:t>
      </w:r>
      <w:r w:rsidRPr="0063344D">
        <w:rPr>
          <w:rFonts w:cs="Times New Roman"/>
          <w:sz w:val="28"/>
          <w:szCs w:val="28"/>
        </w:rPr>
        <w:t>включить детей в совместную коллективную работу, учить умению работать сообща.</w:t>
      </w:r>
    </w:p>
    <w:p w:rsidR="00BE5534"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Для игры нужны вырезанные из бумаги разные пары с одинаковыми предметами в каждой (две одинаковые елочки, два мячика, два снеговика и т.д.). Один предмет в паре раскрашен разными карандашами: чем больше цветов, тем лучше. Второй – нераскрашенный. Количество пар должно быть равно числу игроков. Ведущий раздает раскрашенные половинки пар детям, а нераскрашенные раскидывает по ковру. Дети разбредаются по комнате, отыскивая свою пару. Как только они найдут свою нераскрашенную половинку, они могут помочь тем ребятам, которые еще не нашли ее. После этого они садятся за стол, на котором лежат карандаши по одному цвету каждый. Дети должны самостоятельно попытаться организовать совместную работу, договориться. Взрослый наблюдает. В случае необходимости может вмешаться, помочь найти выход при делении карандашей, показать компромиссные способы, чтобы не допустить конфликтных ситуаций.</w:t>
      </w:r>
    </w:p>
    <w:p w:rsidR="0063344D" w:rsidRPr="0063344D" w:rsidRDefault="0063344D" w:rsidP="00BE5534">
      <w:pPr>
        <w:autoSpaceDE w:val="0"/>
        <w:autoSpaceDN w:val="0"/>
        <w:adjustRightInd w:val="0"/>
        <w:spacing w:after="0" w:line="240" w:lineRule="auto"/>
        <w:jc w:val="both"/>
        <w:rPr>
          <w:rFonts w:cs="Times New Roman"/>
          <w:sz w:val="28"/>
          <w:szCs w:val="28"/>
        </w:rPr>
      </w:pPr>
      <w:r>
        <w:rPr>
          <w:rFonts w:cs="Times New Roman"/>
          <w:noProof/>
          <w:sz w:val="28"/>
          <w:szCs w:val="28"/>
          <w:lang w:eastAsia="ru-RU"/>
        </w:rPr>
        <w:drawing>
          <wp:inline distT="0" distB="0" distL="0" distR="0">
            <wp:extent cx="5940425" cy="30975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ZqxF39.jpg"/>
                    <pic:cNvPicPr/>
                  </pic:nvPicPr>
                  <pic:blipFill>
                    <a:blip r:embed="rId5">
                      <a:extLst>
                        <a:ext uri="{28A0092B-C50C-407E-A947-70E740481C1C}">
                          <a14:useLocalDpi xmlns:a14="http://schemas.microsoft.com/office/drawing/2010/main" val="0"/>
                        </a:ext>
                      </a:extLst>
                    </a:blip>
                    <a:stretch>
                      <a:fillRect/>
                    </a:stretch>
                  </pic:blipFill>
                  <pic:spPr>
                    <a:xfrm>
                      <a:off x="0" y="0"/>
                      <a:ext cx="5940425" cy="3097530"/>
                    </a:xfrm>
                    <a:prstGeom prst="rect">
                      <a:avLst/>
                    </a:prstGeom>
                    <a:ln>
                      <a:noFill/>
                    </a:ln>
                    <a:effectLst>
                      <a:softEdge rad="112500"/>
                    </a:effectLst>
                  </pic:spPr>
                </pic:pic>
              </a:graphicData>
            </a:graphic>
          </wp:inline>
        </w:drawing>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«Все по местам»</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Цели: </w:t>
      </w:r>
      <w:r w:rsidRPr="0063344D">
        <w:rPr>
          <w:rFonts w:cs="Times New Roman"/>
          <w:sz w:val="28"/>
          <w:szCs w:val="28"/>
        </w:rPr>
        <w:t>достижение взаимодействия при помощи вербальных и невербальных средств, установление зрительного контакта.</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 xml:space="preserve">Дети встают в ряд. Ведущий ребенок в течение нескольких секунд запоминает расположение каждого, после чего поворачивается спиной </w:t>
      </w:r>
      <w:proofErr w:type="gramStart"/>
      <w:r w:rsidRPr="0063344D">
        <w:rPr>
          <w:rFonts w:cs="Times New Roman"/>
          <w:sz w:val="28"/>
          <w:szCs w:val="28"/>
        </w:rPr>
        <w:t>к</w:t>
      </w:r>
      <w:proofErr w:type="gramEnd"/>
      <w:r w:rsidRPr="0063344D">
        <w:rPr>
          <w:rFonts w:cs="Times New Roman"/>
          <w:sz w:val="28"/>
          <w:szCs w:val="28"/>
        </w:rPr>
        <w:t xml:space="preserve"> играющим и начинает не очень быстро считать до десяти. В это время некоторые играющие меняются предметами. При этом все действия </w:t>
      </w:r>
      <w:r w:rsidRPr="0063344D">
        <w:rPr>
          <w:rFonts w:cs="Times New Roman"/>
          <w:sz w:val="28"/>
          <w:szCs w:val="28"/>
        </w:rPr>
        <w:lastRenderedPageBreak/>
        <w:t>выполняются молча. Ведущий ребенок поворачивается. Его задача — угадать, кто с кем поменялся, и расставить всех на свои места.</w:t>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«Веселые мячи»</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Цели: </w:t>
      </w:r>
      <w:r w:rsidRPr="0063344D">
        <w:rPr>
          <w:rFonts w:cs="Times New Roman"/>
          <w:sz w:val="28"/>
          <w:szCs w:val="28"/>
        </w:rPr>
        <w:t>включение в командную работу, развитие совместной деятельности, моторной ловкости.</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Дети делятся на две команды по 5 и более человек. Команды выбирают командиров, которые становятся у стартовой черты. Остальные игроки строятся за своими командирами друг за другом. Командиры держат в руках по мячу и по сигналу начинают передавать их по цепочке. Последний в ряду игрок перебегает в начало колонны и снова по той же схеме начинает передавать мяч. И так до тех пор, пока командир вместе с мячом не вернется на свое место во главе команды. Эта команда будет считаться победительницей. Можно изменить игру, если мяч передавать не над головами, а катить его между ног, помогая руками. Дети в этой игре осваивают работу в команде, учатся взаимодействовать, вырабатывают стремление к победе и свою принадлежность к ней.</w:t>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«Шустрые зайчата»</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Цель: </w:t>
      </w:r>
      <w:r w:rsidRPr="0063344D">
        <w:rPr>
          <w:rFonts w:cs="Times New Roman"/>
          <w:sz w:val="28"/>
          <w:szCs w:val="28"/>
        </w:rPr>
        <w:t>развитие координации движений, ловкости.</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Дети делятся на две команды по 3 и более человек. Команды выбирают командиров, которые становятся у стартовой черты. Остальные игроки строятся за своими командирами друг за другом. Командиры держат в руках по мячу и по сигналу зажимают их между ногами и прыгают до финишной черты на расстоянии 20–25 метров. Затем берут мяч в руки и возвращаются бегом обратно. Если расстояние до финиша меньше 20 метров, то обратно возвращаться можно так же, как и до финиша, прыгая с зажатым между ногами мячом.</w:t>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«Всем привет!»</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Цели: </w:t>
      </w:r>
      <w:r w:rsidRPr="0063344D">
        <w:rPr>
          <w:rFonts w:cs="Times New Roman"/>
          <w:sz w:val="28"/>
          <w:szCs w:val="28"/>
        </w:rPr>
        <w:t>развитие коммуникативных навыков, установление зрительного контакта.</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Ребята встают в круг. Один из детей берет в руки мяч. Поворачивается к следующему и говорит: «Привет, Маша!» – после чего передает ей мяч. Маша отвечает: «Привет, Влад!» – поворачивается в сторону следующего игрока и так же приветствует его, после чего кидает ему мяч. Игра заканчивается, когда мяч окажется у начинавшего игру ребенка.</w:t>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 xml:space="preserve">Можно разнообразить игру, если после основных приветствий дети будут кидать мяч не следующему игроку, а кому пожелают. В дальнейшем игра усложняется. </w:t>
      </w:r>
      <w:proofErr w:type="gramStart"/>
      <w:r w:rsidRPr="0063344D">
        <w:rPr>
          <w:rFonts w:cs="Times New Roman"/>
          <w:sz w:val="28"/>
          <w:szCs w:val="28"/>
        </w:rPr>
        <w:t>Так, дети совместно придумывают про ребенка какое-либо хорошее качество на ту букву, с которой начинается его имя: например, Маша – милая, Влад – великолепный, Настя – нежная и т.д.</w:t>
      </w:r>
      <w:proofErr w:type="gramEnd"/>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lastRenderedPageBreak/>
        <w:t>«Сравни меня»</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Цель: </w:t>
      </w:r>
      <w:r w:rsidRPr="0063344D">
        <w:rPr>
          <w:rFonts w:cs="Times New Roman"/>
          <w:sz w:val="28"/>
          <w:szCs w:val="28"/>
        </w:rPr>
        <w:t>развитие коммуникативных навыков, рефлексии.</w:t>
      </w:r>
    </w:p>
    <w:p w:rsidR="00BE5534"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Дети выбирают ведущего, который выходит из комнаты. В это время они задумывают кого-то из игроков и придумывают сравнение с животным, птицей, погодой, автомобилем, деревом, цветком и т.д., связанное с ним. Потом вызывают ведущего и называют ему первое сравнение: «Если дерево, то…». Если ведущий с первого раза не угадал, то можно назвать следующее сравнение и т.д., пока он не угадает. Игру нужно проводить в веселой обстановке, с юмором, и следить, чтобы сравнения-ассоциации не были обидными для детей.</w:t>
      </w:r>
    </w:p>
    <w:p w:rsidR="000C33F3" w:rsidRPr="0063344D" w:rsidRDefault="000C33F3"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«Волшебная паутина»</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Цели: </w:t>
      </w:r>
      <w:r w:rsidRPr="0063344D">
        <w:rPr>
          <w:rFonts w:cs="Times New Roman"/>
          <w:sz w:val="28"/>
          <w:szCs w:val="28"/>
        </w:rPr>
        <w:t>развитие коммуникативных навыков, общительности, преодоление застенчивости.</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Пока дети достаточно хорошо не освоят игру, ведущим должен быть взрослый. Позже можно выбирать ведущими детей – по желанию. Дети садятся полукругом. Ведущий наматывает на палец нитку от клубка и кидает клубок первому ребенку с краю. Затем задает любой вопрос. Ребенок наматывает нитку на палец и отвечает. Потом поворачивается к следующему игроку, кидает клубок и задает другой вопрос – и так до последнего игрока. Если ребенок не смог ответить или задать вопрос, то клубок кидает обратно ведущему.</w:t>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«Кривое зеркало»</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Цель: </w:t>
      </w:r>
      <w:r w:rsidRPr="0063344D">
        <w:rPr>
          <w:rFonts w:cs="Times New Roman"/>
          <w:sz w:val="28"/>
          <w:szCs w:val="28"/>
        </w:rPr>
        <w:t>развитие внимания, воображения, быстроты реакции, моторики.</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Ведущий становится в центр, а дети полукругом, и принимает различные позы, различное выражение лица, разные движения. Остальные игроки должны повторить. При этом смена движений и мимики должна быть быстрой. Ведущий следит за правильностью выполнения задания. Кто лучше справляется, тот становится ведущим.</w:t>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«Дорисуй и угадай»</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Цели: </w:t>
      </w:r>
      <w:r w:rsidRPr="0063344D">
        <w:rPr>
          <w:rFonts w:cs="Times New Roman"/>
          <w:sz w:val="28"/>
          <w:szCs w:val="28"/>
        </w:rPr>
        <w:t>развитие коммуникативных навыков, налаживание эмоционального контакта взрослого с ребенком.</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Ребенок в течение 1–2 минут набрасывает рисунок. Затем передает взрослому. Взрослый дорисовывает одну или несколько деталей и возвращает ребенку, который должен найти изменения. После этого подобным образом сам что-то добавляет, и угадать теперь должен взрослый. Если ребенок затрудняется в придумывании деталей, то добавлять может только взрослый, а ребенок будет угадывать.</w:t>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«Кривое зеркало-2»</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Цели: </w:t>
      </w:r>
      <w:r w:rsidRPr="0063344D">
        <w:rPr>
          <w:rFonts w:cs="Times New Roman"/>
          <w:sz w:val="28"/>
          <w:szCs w:val="28"/>
        </w:rPr>
        <w:t>развитие внимания, воображения, быстроты реакции, моторики, установление зрительного контакта, вербального и невербального общения.</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lastRenderedPageBreak/>
        <w:t>Дети становятся в круг. Ведущий отходит, а дети договариваются о порядке и очередности выполнения движений. Движения заранее не обговариваются. Ведущий возвращается в центр круга и внимательно смотрит на детей. В это время один из них незаметно показывает придуманное движение, остальные повторяют за ним. Ведущий должен угадать, кто первый изобразил движение. Через несколько попыток ведущий меняется – и дети придумывают новую очередность выполнения движений.</w:t>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«Счетные палочки»</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Цель: </w:t>
      </w:r>
      <w:r w:rsidRPr="0063344D">
        <w:rPr>
          <w:rFonts w:cs="Times New Roman"/>
          <w:sz w:val="28"/>
          <w:szCs w:val="28"/>
        </w:rPr>
        <w:t>развитие произвольного внимания, памяти, мелкой моторики, пространственного восприятия.</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Из разноцветных счетных палочек выкладывается рисунок. Ребенок и взрослый рассматривают его, уточняют, какая деталь</w:t>
      </w:r>
      <w:r w:rsidR="000C33F3">
        <w:rPr>
          <w:rFonts w:cs="Times New Roman"/>
          <w:sz w:val="28"/>
          <w:szCs w:val="28"/>
        </w:rPr>
        <w:t>,</w:t>
      </w:r>
      <w:r w:rsidRPr="0063344D">
        <w:rPr>
          <w:rFonts w:cs="Times New Roman"/>
          <w:sz w:val="28"/>
          <w:szCs w:val="28"/>
        </w:rPr>
        <w:t xml:space="preserve"> где располагается, цветовое решение. Потом рисунок закрывается листом бумаги, и ребенок должен самостоятельно воспроизвести его и сложить по памяти. После чего рисунки сравниваются. Если задание окажется трудным, то цветовое решение можно исключить и смотреть только на правильность положения деталей в рисунке.</w:t>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«Водяные виражи»</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Цели: </w:t>
      </w:r>
      <w:r w:rsidRPr="0063344D">
        <w:rPr>
          <w:rFonts w:cs="Times New Roman"/>
          <w:sz w:val="28"/>
          <w:szCs w:val="28"/>
        </w:rPr>
        <w:t>развитие тактильной чувствительности, воображения, снятие напряжения, тревожности.</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Перед ребенком ставят миску с водой и раскладывают несколько разных мелких предметов. Ребенок по очереди кидает их в воду. После этого ему завязывают глаза и предлагают достать из воды любой предмет и на ощупь угадать, что он достал. Если сразу сделать это трудно, то взрослый предлагает положить предмет обратно в воду и достать другой. Если же ребенок затрудняется и далее, то взрослый может делать наводящие подсказки.</w:t>
      </w:r>
    </w:p>
    <w:p w:rsidR="00BE5534" w:rsidRPr="0063344D" w:rsidRDefault="00BE5534"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«Остров сокровищ»</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Цели: </w:t>
      </w:r>
      <w:r w:rsidRPr="0063344D">
        <w:rPr>
          <w:rFonts w:cs="Times New Roman"/>
          <w:sz w:val="28"/>
          <w:szCs w:val="28"/>
        </w:rPr>
        <w:t>включение в коллективную деятельность, развитие общительности, пространственного восприятия, мышления, воображения.</w:t>
      </w:r>
    </w:p>
    <w:p w:rsidR="00BE5534"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 xml:space="preserve">Взрослый заранее готовит несколько карт передвижений детей. На карте карандашом изображен план местности – комнаты, где следует искать следующую карту-подсказку. Крестиком помечено место, где она может находиться. Например, на рисунке изображена комната отдыха. А диван отмечен крестиком. Где именно – в диване или под диваном – спрятана очередная карта, детям не говорят. Они ее должны найти сами. На найденной карте отмечается местонахождение следующей – и так далее, пока они не найдут «сокровище». Сокровищем могут быть конфеты. Усложнять можно подсказкой на карте с помощью ассоциаций. Например, клад спрятан на высокой горе, с одной стороны у которой гладкий, скользкий склон, а другая сторона ступенчатая (имеется в виду детская горка). Или если </w:t>
      </w:r>
      <w:r w:rsidRPr="0063344D">
        <w:rPr>
          <w:rFonts w:cs="Times New Roman"/>
          <w:sz w:val="28"/>
          <w:szCs w:val="28"/>
        </w:rPr>
        <w:lastRenderedPageBreak/>
        <w:t>спрятать клад около дерева, то можно нарисовать листок этого дерева или его особенные приметы, по которым дети смогут найти его.</w:t>
      </w:r>
    </w:p>
    <w:p w:rsidR="000C33F3" w:rsidRDefault="000C33F3" w:rsidP="00BE5534">
      <w:pPr>
        <w:autoSpaceDE w:val="0"/>
        <w:autoSpaceDN w:val="0"/>
        <w:adjustRightInd w:val="0"/>
        <w:spacing w:after="0" w:line="240" w:lineRule="auto"/>
        <w:jc w:val="both"/>
        <w:rPr>
          <w:rFonts w:cs="Times New Roman"/>
          <w:sz w:val="28"/>
          <w:szCs w:val="28"/>
        </w:rPr>
      </w:pPr>
    </w:p>
    <w:p w:rsidR="00BE5534" w:rsidRPr="0063344D" w:rsidRDefault="000C33F3" w:rsidP="00BE5534">
      <w:pPr>
        <w:autoSpaceDE w:val="0"/>
        <w:autoSpaceDN w:val="0"/>
        <w:adjustRightInd w:val="0"/>
        <w:spacing w:after="0" w:line="240" w:lineRule="auto"/>
        <w:jc w:val="both"/>
        <w:rPr>
          <w:rFonts w:cs="Times New Roman"/>
          <w:sz w:val="28"/>
          <w:szCs w:val="28"/>
        </w:rPr>
      </w:pPr>
      <w:r>
        <w:rPr>
          <w:rFonts w:cs="Times New Roman"/>
          <w:noProof/>
          <w:sz w:val="28"/>
          <w:szCs w:val="28"/>
          <w:lang w:eastAsia="ru-RU"/>
        </w:rPr>
        <w:drawing>
          <wp:anchor distT="0" distB="0" distL="114300" distR="114300" simplePos="0" relativeHeight="251658240" behindDoc="1" locked="0" layoutInCell="1" allowOverlap="1">
            <wp:simplePos x="0" y="0"/>
            <wp:positionH relativeFrom="column">
              <wp:posOffset>-2540</wp:posOffset>
            </wp:positionH>
            <wp:positionV relativeFrom="paragraph">
              <wp:posOffset>1905</wp:posOffset>
            </wp:positionV>
            <wp:extent cx="2858770" cy="2083435"/>
            <wp:effectExtent l="0" t="0" r="0" b="0"/>
            <wp:wrapTight wrapText="bothSides">
              <wp:wrapPolygon edited="0">
                <wp:start x="144" y="0"/>
                <wp:lineTo x="0" y="198"/>
                <wp:lineTo x="0" y="20935"/>
                <wp:lineTo x="144" y="21330"/>
                <wp:lineTo x="21303" y="21330"/>
                <wp:lineTo x="21446" y="20935"/>
                <wp:lineTo x="21446" y="198"/>
                <wp:lineTo x="21303" y="0"/>
                <wp:lineTo x="144"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jpg"/>
                    <pic:cNvPicPr/>
                  </pic:nvPicPr>
                  <pic:blipFill>
                    <a:blip r:embed="rId6">
                      <a:extLst>
                        <a:ext uri="{28A0092B-C50C-407E-A947-70E740481C1C}">
                          <a14:useLocalDpi xmlns:a14="http://schemas.microsoft.com/office/drawing/2010/main" val="0"/>
                        </a:ext>
                      </a:extLst>
                    </a:blip>
                    <a:stretch>
                      <a:fillRect/>
                    </a:stretch>
                  </pic:blipFill>
                  <pic:spPr>
                    <a:xfrm>
                      <a:off x="0" y="0"/>
                      <a:ext cx="2858770" cy="208343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«Собираемся в поход»</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Цель: </w:t>
      </w:r>
      <w:r w:rsidRPr="0063344D">
        <w:rPr>
          <w:rFonts w:cs="Times New Roman"/>
          <w:sz w:val="28"/>
          <w:szCs w:val="28"/>
        </w:rPr>
        <w:t>развитие памяти, внимания, мышления.</w:t>
      </w:r>
    </w:p>
    <w:p w:rsidR="00BE5534"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Дети становятся в круг. Им предлагается собрать походный рюкзак. Можно предложить начать сборы с одежды. Первый ребенок говорит: «Я положил в рюкзак свитер». Второй говорит: «Я положил в рюкзак свитер, брюки». Третий: «Я положил в рюкзак свитер, брюки и плащ» – и т.д. Потом можно предложить детям собрать продукты, рассказать, какие животные им встретились по дороге, какие они увидели деревья, из каких цветов собрали букет.</w:t>
      </w:r>
    </w:p>
    <w:p w:rsidR="000C33F3" w:rsidRPr="0063344D" w:rsidRDefault="000C33F3"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«Волшебная мозаика»</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Цель: </w:t>
      </w:r>
      <w:r w:rsidRPr="0063344D">
        <w:rPr>
          <w:rFonts w:cs="Times New Roman"/>
          <w:sz w:val="28"/>
          <w:szCs w:val="28"/>
        </w:rPr>
        <w:t>развитие внимания, воображения, мелкой моторики.</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sz w:val="28"/>
          <w:szCs w:val="28"/>
        </w:rPr>
        <w:t>Ребенку предлагается разорвать несколько цветных листов на мелкие кусочки. Перемешивать их не стоит: обрывки должны лежать в отдельных стопках. На альбомном листе ребенку предлагается сделать любой рисунок и, смазывая лист клеем, выложить его (рисунок) из порванных клочков. Цвета нужно распределить в соответствии с тем, что изображается. Например, елку выкладывать из зеленых кусочков, а солнышко – из желтых.</w:t>
      </w:r>
    </w:p>
    <w:p w:rsidR="00FF58A2" w:rsidRPr="0063344D" w:rsidRDefault="00FF58A2" w:rsidP="00BE5534">
      <w:pPr>
        <w:autoSpaceDE w:val="0"/>
        <w:autoSpaceDN w:val="0"/>
        <w:adjustRightInd w:val="0"/>
        <w:spacing w:after="0" w:line="240" w:lineRule="auto"/>
        <w:jc w:val="both"/>
        <w:rPr>
          <w:rFonts w:cs="Times New Roman"/>
          <w:sz w:val="28"/>
          <w:szCs w:val="28"/>
        </w:rPr>
      </w:pPr>
    </w:p>
    <w:p w:rsidR="00BE5534" w:rsidRPr="0063344D" w:rsidRDefault="00BE5534" w:rsidP="00BE5534">
      <w:pPr>
        <w:autoSpaceDE w:val="0"/>
        <w:autoSpaceDN w:val="0"/>
        <w:adjustRightInd w:val="0"/>
        <w:spacing w:after="0" w:line="240" w:lineRule="auto"/>
        <w:jc w:val="both"/>
        <w:rPr>
          <w:rFonts w:cs="Times New Roman"/>
          <w:b/>
          <w:bCs/>
          <w:sz w:val="28"/>
          <w:szCs w:val="28"/>
        </w:rPr>
      </w:pPr>
      <w:r w:rsidRPr="0063344D">
        <w:rPr>
          <w:rFonts w:cs="Times New Roman"/>
          <w:b/>
          <w:bCs/>
          <w:sz w:val="28"/>
          <w:szCs w:val="28"/>
        </w:rPr>
        <w:t>«Золушка»</w:t>
      </w:r>
    </w:p>
    <w:p w:rsidR="00BE5534" w:rsidRPr="0063344D" w:rsidRDefault="00BE5534" w:rsidP="00BE5534">
      <w:pPr>
        <w:autoSpaceDE w:val="0"/>
        <w:autoSpaceDN w:val="0"/>
        <w:adjustRightInd w:val="0"/>
        <w:spacing w:after="0" w:line="240" w:lineRule="auto"/>
        <w:jc w:val="both"/>
        <w:rPr>
          <w:rFonts w:cs="Times New Roman"/>
          <w:sz w:val="28"/>
          <w:szCs w:val="28"/>
        </w:rPr>
      </w:pPr>
      <w:r w:rsidRPr="0063344D">
        <w:rPr>
          <w:rFonts w:cs="Times New Roman"/>
          <w:b/>
          <w:bCs/>
          <w:sz w:val="28"/>
          <w:szCs w:val="28"/>
        </w:rPr>
        <w:t xml:space="preserve">Цели: </w:t>
      </w:r>
      <w:r w:rsidRPr="0063344D">
        <w:rPr>
          <w:rFonts w:cs="Times New Roman"/>
          <w:sz w:val="28"/>
          <w:szCs w:val="28"/>
        </w:rPr>
        <w:t>развитие внимания, воображения, мелкой моторики, снятие напряжения, тревоги.</w:t>
      </w:r>
    </w:p>
    <w:p w:rsidR="00857C58" w:rsidRDefault="00BE5534" w:rsidP="000C33F3">
      <w:pPr>
        <w:autoSpaceDE w:val="0"/>
        <w:autoSpaceDN w:val="0"/>
        <w:adjustRightInd w:val="0"/>
        <w:spacing w:after="0" w:line="240" w:lineRule="auto"/>
        <w:jc w:val="both"/>
        <w:rPr>
          <w:rFonts w:cs="Times New Roman"/>
          <w:sz w:val="28"/>
          <w:szCs w:val="28"/>
        </w:rPr>
      </w:pPr>
      <w:r w:rsidRPr="0063344D">
        <w:rPr>
          <w:rFonts w:cs="Times New Roman"/>
          <w:sz w:val="28"/>
          <w:szCs w:val="28"/>
        </w:rPr>
        <w:t>Перед ребенком выкладывают несколько горстей разной крупы (рис, гречка, пшено, а также фасоль и др.).</w:t>
      </w:r>
      <w:r w:rsidR="00FF58A2" w:rsidRPr="0063344D">
        <w:rPr>
          <w:rFonts w:cs="Times New Roman"/>
          <w:sz w:val="28"/>
          <w:szCs w:val="28"/>
        </w:rPr>
        <w:t xml:space="preserve"> </w:t>
      </w:r>
      <w:r w:rsidRPr="0063344D">
        <w:rPr>
          <w:rFonts w:cs="Times New Roman"/>
          <w:sz w:val="28"/>
          <w:szCs w:val="28"/>
        </w:rPr>
        <w:t>Ему предлагают на листе бумаги сложить любую аппликацию в произвольной форме. После этого ребенок</w:t>
      </w:r>
      <w:r w:rsidR="00FF58A2" w:rsidRPr="0063344D">
        <w:rPr>
          <w:rFonts w:cs="Times New Roman"/>
          <w:sz w:val="28"/>
          <w:szCs w:val="28"/>
        </w:rPr>
        <w:t xml:space="preserve"> </w:t>
      </w:r>
      <w:r w:rsidRPr="0063344D">
        <w:rPr>
          <w:rFonts w:cs="Times New Roman"/>
          <w:sz w:val="28"/>
          <w:szCs w:val="28"/>
        </w:rPr>
        <w:t>должен собрать использованные крупы в отдельные кучки.</w:t>
      </w:r>
    </w:p>
    <w:p w:rsidR="00857C58" w:rsidRDefault="00857C58" w:rsidP="000C33F3">
      <w:pPr>
        <w:autoSpaceDE w:val="0"/>
        <w:autoSpaceDN w:val="0"/>
        <w:adjustRightInd w:val="0"/>
        <w:spacing w:after="0" w:line="240" w:lineRule="auto"/>
        <w:jc w:val="both"/>
        <w:rPr>
          <w:rFonts w:cs="Times New Roman"/>
          <w:sz w:val="28"/>
          <w:szCs w:val="28"/>
        </w:rPr>
      </w:pPr>
    </w:p>
    <w:p w:rsidR="00060581" w:rsidRDefault="00060581" w:rsidP="00857C58">
      <w:pPr>
        <w:autoSpaceDE w:val="0"/>
        <w:autoSpaceDN w:val="0"/>
        <w:adjustRightInd w:val="0"/>
        <w:spacing w:after="0" w:line="240" w:lineRule="auto"/>
        <w:jc w:val="right"/>
        <w:rPr>
          <w:rFonts w:cs="Times New Roman"/>
          <w:b/>
          <w:i/>
          <w:sz w:val="28"/>
          <w:szCs w:val="28"/>
        </w:rPr>
      </w:pPr>
    </w:p>
    <w:p w:rsidR="00060581" w:rsidRDefault="00060581" w:rsidP="00857C58">
      <w:pPr>
        <w:autoSpaceDE w:val="0"/>
        <w:autoSpaceDN w:val="0"/>
        <w:adjustRightInd w:val="0"/>
        <w:spacing w:after="0" w:line="240" w:lineRule="auto"/>
        <w:jc w:val="right"/>
        <w:rPr>
          <w:rFonts w:cs="Times New Roman"/>
          <w:b/>
          <w:i/>
          <w:sz w:val="28"/>
          <w:szCs w:val="28"/>
        </w:rPr>
      </w:pPr>
    </w:p>
    <w:p w:rsidR="00060581" w:rsidRDefault="00060581" w:rsidP="00857C58">
      <w:pPr>
        <w:autoSpaceDE w:val="0"/>
        <w:autoSpaceDN w:val="0"/>
        <w:adjustRightInd w:val="0"/>
        <w:spacing w:after="0" w:line="240" w:lineRule="auto"/>
        <w:jc w:val="right"/>
        <w:rPr>
          <w:rFonts w:cs="Times New Roman"/>
          <w:b/>
          <w:i/>
          <w:sz w:val="24"/>
          <w:szCs w:val="24"/>
        </w:rPr>
      </w:pPr>
      <w:r w:rsidRPr="00060581">
        <w:rPr>
          <w:rFonts w:cs="Times New Roman"/>
          <w:b/>
          <w:i/>
          <w:sz w:val="24"/>
          <w:szCs w:val="24"/>
        </w:rPr>
        <w:t xml:space="preserve">Сара </w:t>
      </w:r>
      <w:proofErr w:type="spellStart"/>
      <w:r w:rsidRPr="00060581">
        <w:rPr>
          <w:rFonts w:cs="Times New Roman"/>
          <w:b/>
          <w:i/>
          <w:sz w:val="24"/>
          <w:szCs w:val="24"/>
        </w:rPr>
        <w:t>Ньюмен</w:t>
      </w:r>
      <w:proofErr w:type="spellEnd"/>
      <w:r w:rsidR="00857C58" w:rsidRPr="00060581">
        <w:rPr>
          <w:rFonts w:cs="Times New Roman"/>
          <w:b/>
          <w:i/>
          <w:sz w:val="24"/>
          <w:szCs w:val="24"/>
        </w:rPr>
        <w:t>. Игры и занятия с особым ребе</w:t>
      </w:r>
      <w:r w:rsidRPr="00060581">
        <w:rPr>
          <w:rFonts w:cs="Times New Roman"/>
          <w:b/>
          <w:i/>
          <w:sz w:val="24"/>
          <w:szCs w:val="24"/>
        </w:rPr>
        <w:t>нком. Руководство для родителей/</w:t>
      </w:r>
    </w:p>
    <w:p w:rsidR="00857C58" w:rsidRPr="00060581" w:rsidRDefault="00060581" w:rsidP="00857C58">
      <w:pPr>
        <w:autoSpaceDE w:val="0"/>
        <w:autoSpaceDN w:val="0"/>
        <w:adjustRightInd w:val="0"/>
        <w:spacing w:after="0" w:line="240" w:lineRule="auto"/>
        <w:jc w:val="right"/>
        <w:rPr>
          <w:rFonts w:cs="Times New Roman"/>
          <w:b/>
          <w:i/>
          <w:sz w:val="24"/>
          <w:szCs w:val="24"/>
        </w:rPr>
      </w:pPr>
      <w:bookmarkStart w:id="0" w:name="_GoBack"/>
      <w:bookmarkEnd w:id="0"/>
      <w:r w:rsidRPr="00060581">
        <w:rPr>
          <w:rFonts w:cs="Times New Roman"/>
          <w:b/>
          <w:i/>
          <w:sz w:val="24"/>
          <w:szCs w:val="24"/>
        </w:rPr>
        <w:t xml:space="preserve"> пер. с англ. Н.Л. Холмогоровой, - М.: </w:t>
      </w:r>
      <w:proofErr w:type="spellStart"/>
      <w:r w:rsidRPr="00060581">
        <w:rPr>
          <w:rFonts w:cs="Times New Roman"/>
          <w:b/>
          <w:i/>
          <w:sz w:val="24"/>
          <w:szCs w:val="24"/>
        </w:rPr>
        <w:t>Теревинф</w:t>
      </w:r>
      <w:proofErr w:type="spellEnd"/>
      <w:r w:rsidRPr="00060581">
        <w:rPr>
          <w:rFonts w:cs="Times New Roman"/>
          <w:b/>
          <w:i/>
          <w:sz w:val="24"/>
          <w:szCs w:val="24"/>
        </w:rPr>
        <w:t>, 2004</w:t>
      </w:r>
    </w:p>
    <w:sectPr w:rsidR="00857C58" w:rsidRPr="00060581" w:rsidSect="00857C5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BE5534"/>
    <w:rsid w:val="00054DFF"/>
    <w:rsid w:val="00060581"/>
    <w:rsid w:val="000C33F3"/>
    <w:rsid w:val="0063344D"/>
    <w:rsid w:val="00857C58"/>
    <w:rsid w:val="00974457"/>
    <w:rsid w:val="00B66C6D"/>
    <w:rsid w:val="00BE5534"/>
    <w:rsid w:val="00E56DD3"/>
    <w:rsid w:val="00FF5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4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1496</Words>
  <Characters>8529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Сотрудник</cp:lastModifiedBy>
  <cp:revision>5</cp:revision>
  <dcterms:created xsi:type="dcterms:W3CDTF">2014-01-13T19:17:00Z</dcterms:created>
  <dcterms:modified xsi:type="dcterms:W3CDTF">2014-04-02T10:40:00Z</dcterms:modified>
</cp:coreProperties>
</file>